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5.png" ContentType="image/png"/>
  <Override PartName="/word/media/rId53.png" ContentType="image/png"/>
  <Override PartName="/word/media/rId30.png" ContentType="image/png"/>
  <Override PartName="/word/media/rId31.png" ContentType="image/png"/>
  <Override PartName="/word/media/rId35.png" ContentType="image/png"/>
  <Override PartName="/word/media/rId36.png" ContentType="image/png"/>
  <Override PartName="/word/media/rId37.png" ContentType="image/png"/>
  <Override PartName="/word/media/rId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forests with dense canopies,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and damage thresholds across the gradient appear modest.</w:t>
      </w:r>
      <w:r>
        <w:t xml:space="preserve"> </w:t>
      </w:r>
      <w:r>
        <w:t xml:space="preserve">Scaling up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benefit from a buffered microclimate but have fewer cooling mechanisms and thus may be disproportionately impacted under hot, humid conditions, or when the buffering provided by large trees is lost.</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overstory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gas exchange (including stomatal and boundary layer conductance, photosynthesis, respiration, and volatile organic compound emission)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4083389"/>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083389"/>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bookmarkEnd w:id="23"/>
    <w:bookmarkStart w:id="48"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upper canopy layers (throughout we use</w:t>
      </w:r>
      <w:r>
        <w:t xml:space="preserve"> </w:t>
      </w:r>
      <w:r>
        <w:t xml:space="preserve">“</w:t>
      </w:r>
      <w:r>
        <w:t xml:space="preserve">overstory</w:t>
      </w:r>
      <w:r>
        <w:t xml:space="preserve">”</w:t>
      </w:r>
      <w:r>
        <w:t xml:space="preserve">,</w:t>
      </w:r>
      <w:r>
        <w:t xml:space="preserve"> </w:t>
      </w:r>
      <w:r>
        <w:t xml:space="preserve">“</w:t>
      </w:r>
      <w:r>
        <w:t xml:space="preserve">top</w:t>
      </w:r>
      <w:r>
        <w:t xml:space="preserve">”</w:t>
      </w:r>
      <w:r>
        <w:t xml:space="preserve"> </w:t>
      </w:r>
      <w:r>
        <w:t xml:space="preserve">and</w:t>
      </w:r>
      <w:r>
        <w:t xml:space="preserve"> </w:t>
      </w:r>
      <w:r>
        <w:t xml:space="preserve">“</w:t>
      </w:r>
      <w:r>
        <w:t xml:space="preserve">upper</w:t>
      </w:r>
      <w:r>
        <w:t xml:space="preserve">”</w:t>
      </w:r>
      <w:r>
        <w:t xml:space="preserve"> </w:t>
      </w:r>
      <w:r>
        <w:t xml:space="preserve">canopies as synonyms), but understory leaf area density is often relatively high as well, sometimes causing undulating patterns with height</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OSBS,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(e.g., Bonan, 2016; Almeida</w:t>
      </w:r>
      <w:r>
        <w:t xml:space="preserve"> </w:t>
      </w:r>
      <w:r>
        <w:rPr>
          <w:iCs/>
          <w:i/>
        </w:rPr>
        <w:t xml:space="preserve">et al.</w:t>
      </w:r>
      <w:r>
        <w:t xml:space="preserve">, 2016; Stark</w:t>
      </w:r>
      <w:r>
        <w:t xml:space="preserve"> </w:t>
      </w:r>
      <w:r>
        <w:rPr>
          <w:iCs/>
          <w:i/>
        </w:rPr>
        <w:t xml:space="preserve">et al.</w:t>
      </w:r>
      <w:r>
        <w:t xml:space="preserve">, 2020;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canopy structure across species and forest types</w:t>
      </w:r>
      <w:r>
        <w:t xml:space="preserve"> </w:t>
      </w:r>
      <w:r>
        <w:t xml:space="preserve">(Fig. 2a-d, Supporting Information Figure S1, Koike</w:t>
      </w:r>
      <w:r>
        <w:t xml:space="preserve"> </w:t>
      </w:r>
      <w:r>
        <w:rPr>
          <w:iCs/>
          <w:i/>
        </w:rPr>
        <w:t xml:space="preserve">et al.</w:t>
      </w:r>
      <w:r>
        <w:t xml:space="preserve">, 2001; Bin</w:t>
      </w:r>
      <w:r>
        <w:t xml:space="preserve"> </w:t>
      </w:r>
      <w:r>
        <w:rPr>
          <w:iCs/>
          <w:i/>
        </w:rPr>
        <w:t xml:space="preserve">et al.</w:t>
      </w:r>
      <w:r>
        <w:t xml:space="preserve">, 2022)</w:t>
      </w:r>
      <w:r>
        <w:t xml:space="preserve">. Canopy foliage absorb a large portion of the direct light in PAR (400-700nm), and selectively filter incident light along the gradient, therefore altering the spectral characteristics of light received in the lower canopy layers. Along with decreasing PAR, there is a decrease in the red (~685-690 nm) to far red (~730-740 nm) ratio of light as it reaches the forest floor, where understories receive diffused light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open canopy forests,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might also occur within canopies, but are more difficult to predict and to generalize on the basis of theoretical first principles than are radiation profiles. Vertical transport at the macroscopic scale of a plant canopy is dominated by turbulent transport rather than by molecular diffusion. 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 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 However, K-theory often fails within canopies, making canopy wind profiles difficult to generalize from first principles</w:t>
      </w:r>
      <w:r>
        <w:t xml:space="preserve"> </w:t>
      </w:r>
      <w:r>
        <w:t xml:space="preserve">(e.g., Denmead &amp; Bradley, 1987; Meyers &amp; Paw U, 1987; Raupach, 1989; Katul &amp; Albertson, 1999; Harman &amp; Finnigan, 2007)</w:t>
      </w:r>
      <w:r>
        <w:t xml:space="preserve">. For example, in the lower canopy, wind speed may decrease with height despite net downward momentum flux</w:t>
      </w:r>
      <w:r>
        <w:t xml:space="preserve"> </w:t>
      </w:r>
      <w:r>
        <w:t xml:space="preserve">(Shaw, 1977)</w:t>
      </w:r>
      <w:r>
        <w:t xml:space="preserve">, and temperature may increase with height despite upward sensible heat flux</w:t>
      </w:r>
      <w:r>
        <w:t xml:space="preserve"> </w:t>
      </w:r>
      <w:r>
        <w:t xml:space="preserve">(e.g., Raupach, 1987)</w:t>
      </w:r>
      <w:r>
        <w:t xml:space="preserve">. 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 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 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and refixation of respired CO</w:t>
      </w:r>
      <w:r>
        <w:rPr>
          <w:vertAlign w:val="subscript"/>
        </w:rPr>
        <w:t xml:space="preserve">2</w:t>
      </w:r>
      <w:r>
        <w:t xml:space="preserve"> </w:t>
      </w:r>
      <w:r>
        <w:t xml:space="preserve">vertically, where both tend to be higher in the lower canopy positions (Table 1). Particularly, understory seedlings above ground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1997a)</w:t>
      </w:r>
      <w:r>
        <w:t xml:space="preserve">. 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canopy leaves face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attenuation of radiation and vertical transport of sensible heat by the canopy can buffer the lower canopy and understory from large diel swings in air temperature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local topography, vertical air mixing, cloud cover, vegetation type and sensible heat emissions</w:t>
      </w:r>
      <w:r>
        <w:t xml:space="preserve"> </w:t>
      </w:r>
      <w:r>
        <w:t xml:space="preserve">(De Frenne</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 Bin</w:t>
      </w:r>
      <w:r>
        <w:t xml:space="preserve"> </w:t>
      </w:r>
      <w:r>
        <w:rPr>
          <w:iCs/>
          <w:i/>
        </w:rPr>
        <w:t xml:space="preserve">et al.</w:t>
      </w:r>
      <w:r>
        <w:t xml:space="preserve">, 2022)</w:t>
      </w:r>
      <w:r>
        <w:t xml:space="preserve">.</w:t>
      </w:r>
      <w:r>
        <w:t xml:space="preserve"> </w:t>
      </w:r>
      <w:r>
        <w:t xml:space="preserve">Notably, this pattern can be reversed in open forests. 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often cooler than the air on clear nights due to radiative coupling with the very cold sky, and under some daytime conditions</w:t>
      </w:r>
      <w:r>
        <w:t xml:space="preserve"> </w:t>
      </w:r>
      <w:r>
        <w:t xml:space="preserve">(cloudy skies, high wind speeds, and high</w:t>
      </w:r>
      <w:r>
        <w:t xml:space="preserve"> </w:t>
      </w:r>
      <m:oMath>
        <m:sSub>
          <m:e>
            <m:r>
              <m:t>T</m:t>
            </m:r>
          </m:e>
          <m:sub>
            <m:r>
              <m:t>a</m:t>
            </m:r>
            <m:r>
              <m:t>i</m:t>
            </m:r>
            <m:r>
              <m:t>r</m:t>
            </m:r>
          </m:sub>
        </m:sSub>
      </m:oMath>
      <w:r>
        <w:t xml:space="preserve">, 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 decreases absolutely with</w:t>
      </w:r>
      <w:r>
        <w:t xml:space="preserve"> </w:t>
      </w:r>
      <m:oMath>
        <m:sSub>
          <m:e>
            <m:r>
              <m:t>g</m:t>
            </m:r>
          </m:e>
          <m:sub>
            <m:r>
              <m:t>s</m:t>
            </m:r>
          </m:sub>
        </m:sSub>
      </m:oMath>
      <w:r>
        <w:t xml:space="preserve"> </w:t>
      </w:r>
      <w:r>
        <w:t xml:space="preserve">(Fig. 3e).</w:t>
      </w:r>
    </w:p>
    <w:p>
      <w:pPr>
        <w:pStyle w:val="CaptionedFigure"/>
      </w:pPr>
      <w:r>
        <w:drawing>
          <wp:inline>
            <wp:extent cx="5334000" cy="2715140"/>
            <wp:effectExtent b="0" l="0" r="0" t="0"/>
            <wp:docPr descr="Figure 3. Theoretical expectations for variation in the difference between leaf and air temperatures, T_{Leaf}-T_{air}, in response to (a) shortwave radiation, (b) wind speed, (c) relative humidity, (d) characteristic leaf width, and (e) stomatal conductance. Leaf temperatures were modeled using the tealeaves R package of Muir (2019) parameterized to represent a broadleaf species (Quercus rubra L.) in a mesic temperate forest (Harvard Forest, Massachusetts, USA) under both humid and dry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characteristic leaf width (clw),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15140"/>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characteristic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humid and dry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characteristic leaf width (clw),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canopy compared to the understory (Fig. 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dissipate excess heat compared to upper-canopy leaves. Limitations in heat dissipation, in combination with their physiological propensities, may cause shade leaves to experience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in the lower canopy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in the lower canopy,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 due to heat from the soil increasing the Tleaf of the foliage close to the ground</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 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canopy of a dense forest stand in the sub-alpine Eastern Swiss Alps</w:t>
      </w:r>
      <w:r>
        <w:t xml:space="preserve"> </w:t>
      </w:r>
      <w:r>
        <w:t xml:space="preserve">(Webster</w:t>
      </w:r>
      <w:r>
        <w:t xml:space="preserve"> </w:t>
      </w:r>
      <w:r>
        <w:rPr>
          <w:iCs/>
          <w:i/>
        </w:rPr>
        <w:t xml:space="preserve">et al.</w:t>
      </w:r>
      <w:r>
        <w:t xml:space="preserve">, 2018)</w:t>
      </w:r>
      <w:r>
        <w:t xml:space="preserve">. However, the opposite trend was observed for a lone tree surrounded by grass in the same area, with cooler temperatures at the top of the tree crown, indicating a strong influence of closed-canopy shading on vertical temperature gradients</w:t>
      </w:r>
      <w:r>
        <w:t xml:space="preserve"> </w:t>
      </w:r>
      <w:r>
        <w:t xml:space="preserve">(Johnston</w:t>
      </w:r>
      <w:r>
        <w:t xml:space="preserve"> </w:t>
      </w:r>
      <w:r>
        <w:rPr>
          <w:iCs/>
          <w:i/>
        </w:rPr>
        <w:t xml:space="preserve">et al.</w:t>
      </w:r>
      <w:r>
        <w:t xml:space="preserve">, 2020)</w:t>
      </w:r>
      <w:r>
        <w:t xml:space="preserve">.</w:t>
      </w:r>
    </w:p>
    <w:bookmarkEnd w:id="28"/>
    <w:bookmarkEnd w:id="29"/>
    <w:bookmarkStart w:id="34" w:name="leaf-traits"/>
    <w:p>
      <w:pPr>
        <w:pStyle w:val="Heading2"/>
      </w:pPr>
      <w:r>
        <w:t xml:space="preserve">3. Leaf traits</w:t>
      </w:r>
    </w:p>
    <w:p>
      <w:pPr>
        <w:pStyle w:val="FirstParagraph"/>
      </w:pPr>
      <w:r>
        <w:t xml:space="preserve">Leaf traits shape</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w:t>
      </w:r>
      <w:r>
        <w:t xml:space="preserve"> </w:t>
      </w:r>
      <w:r>
        <w:t xml:space="preserve">(Fig. 2, Bin</w:t>
      </w:r>
      <w:r>
        <w:t xml:space="preserve"> </w:t>
      </w:r>
      <w:r>
        <w:rPr>
          <w:iCs/>
          <w:i/>
        </w:rPr>
        <w:t xml:space="preserve">et al.</w:t>
      </w:r>
      <w:r>
        <w:t xml:space="preserve">, 2022)</w:t>
      </w:r>
      <w:r>
        <w:t xml:space="preserve"> </w:t>
      </w:r>
      <w:r>
        <w:t xml:space="preserve">and also due to differences in biological conditions such as tree size and height</w:t>
      </w:r>
      <w:r>
        <w:t xml:space="preserve"> </w:t>
      </w:r>
      <w:r>
        <w:t xml:space="preserve">(Bin</w:t>
      </w:r>
      <w:r>
        <w:t xml:space="preserve"> </w:t>
      </w:r>
      <w:r>
        <w:rPr>
          <w:iCs/>
          <w:i/>
        </w:rPr>
        <w:t xml:space="preserve">et al.</w:t>
      </w:r>
      <w:r>
        <w:t xml:space="preserve">, 2022)</w:t>
      </w:r>
      <w:r>
        <w:t xml:space="preserve">.</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Cs/>
          <w:i/>
        </w:rPr>
        <w:t xml:space="preserve">et al.</w:t>
      </w:r>
      <w:r>
        <w:t xml:space="preserve">, 2010)</w:t>
      </w:r>
      <w:r>
        <w:t xml:space="preserve">.</w:t>
      </w:r>
    </w:p>
    <w:bookmarkStart w:id="32" w:name="intraspecific-trait-variation"/>
    <w:p>
      <w:pPr>
        <w:pStyle w:val="Heading3"/>
      </w:pPr>
      <w:r>
        <w:t xml:space="preserve">3.1. Intraspecific trait variation</w:t>
      </w:r>
    </w:p>
    <w:p>
      <w:pPr>
        <w:pStyle w:val="FirstParagraph"/>
      </w:pPr>
      <w:r>
        <w:t xml:space="preserve">Within-canopy, leaf traits vary along the vertical light gradient</w:t>
      </w:r>
      <w:r>
        <w:t xml:space="preserve"> </w:t>
      </w:r>
      <w:r>
        <w:t xml:space="preserve">(</w:t>
      </w:r>
      <w:r>
        <w:rPr>
          <w:iCs/>
          <w:i/>
        </w:rPr>
        <w:t xml:space="preserve">i.e.,</w:t>
      </w:r>
      <w:r>
        <w:t xml:space="preserve"> </w:t>
      </w:r>
      <w:r>
        <w:t xml:space="preserve">sun and shade leaves, Casas</w:t>
      </w:r>
      <w:r>
        <w:t xml:space="preserve"> </w:t>
      </w:r>
      <w:r>
        <w:rPr>
          <w:iCs/>
          <w:i/>
        </w:rPr>
        <w:t xml:space="preserve">et al.</w:t>
      </w:r>
      <w:r>
        <w:t xml:space="preserve">, 2011; Bin</w:t>
      </w:r>
      <w:r>
        <w:t xml:space="preserve"> </w:t>
      </w:r>
      <w:r>
        <w:rPr>
          <w:iCs/>
          <w:i/>
        </w:rPr>
        <w:t xml:space="preserve">et al.</w:t>
      </w:r>
      <w:r>
        <w:t xml:space="preserve">, 2022)</w:t>
      </w:r>
      <w:r>
        <w:t xml:space="preserve"> </w:t>
      </w:r>
      <w:r>
        <w:t xml:space="preserve">at a biochemical, anatomical and structural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sun leaves</w:t>
      </w:r>
      <w:r>
        <w:t xml:space="preserve"> </w:t>
      </w:r>
      <w:r>
        <w:t xml:space="preserve">(Keenan &amp; Niinemets, 2016; Chen</w:t>
      </w:r>
      <w:r>
        <w:t xml:space="preserve"> </w:t>
      </w:r>
      <w:r>
        <w:rPr>
          <w:iCs/>
          <w:i/>
        </w:rPr>
        <w:t xml:space="preserve">et al.</w:t>
      </w:r>
      <w:r>
        <w:t xml:space="preserve">, 2020)</w:t>
      </w:r>
      <w:r>
        <w:t xml:space="preserve">, so further research is needed to characterize trait relationships and responses vertically through the full range of canopy microenvironments.</w:t>
      </w:r>
      <w:r>
        <w:t xml:space="preserve"> </w:t>
      </w:r>
      <w:r>
        <w:t xml:space="preserve">It has been established that independent of the light environment, traits also vary within species along the ontogenetic trajectory from the understory to the canopy. 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Therefore, ontogeny is bound to play a role in shaping leaf traits and thermal sensitivity</w:t>
      </w:r>
      <w:r>
        <w:t xml:space="preserve"> </w:t>
      </w:r>
      <w:r>
        <w:t xml:space="preserve">(Niinemets, 2010a; Carter</w:t>
      </w:r>
      <w:r>
        <w:t xml:space="preserve"> </w:t>
      </w:r>
      <w:r>
        <w:rPr>
          <w:iCs/>
          <w:i/>
        </w:rPr>
        <w:t xml:space="preserve">et al.</w:t>
      </w:r>
      <w:r>
        <w:t xml:space="preserve">, 2021)</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49626"/>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6849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581129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5811296"/>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w:t>
      </w:r>
    </w:p>
    <w:p>
      <w:pPr>
        <w:pStyle w:val="BodyText"/>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 Mathur</w:t>
      </w:r>
      <w:r>
        <w:t xml:space="preserve"> </w:t>
      </w:r>
      <w:r>
        <w:rPr>
          <w:iCs/>
          <w:i/>
        </w:rPr>
        <w:t xml:space="preserve">et al.</w:t>
      </w:r>
      <w:r>
        <w:t xml:space="preserve">, 2018a)</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p>
      <w:pPr>
        <w:pStyle w:val="BodyText"/>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canopy give shade leaves greater PAR absorptance efficiency (Table 1).</w:t>
      </w:r>
      <w:r>
        <w:t xml:space="preserve"> </w:t>
      </w:r>
      <w:r>
        <w:t xml:space="preserve">Higher photosynthetic rates (per unit leaf area) and more frequent stomatal closure in sun exposed canopies (see section 4, Table 2) compared to shaded lower canopies,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(e.g., beta carotene and lutein), including xanthophyll cycle pigments (i.e., violaxanthin, antheraxanthin and zeaxanthin, VAZ), can play a role in antioxidant scavenging and harmlessly dissipating excess excitation energy as heat to reduce photoinhibition, and therefore also serve as thermoprotection and postpone heat damage</w:t>
      </w:r>
      <w:r>
        <w:t xml:space="preserve"> </w:t>
      </w:r>
      <w:r>
        <w:t xml:space="preserve">(Niinemets</w:t>
      </w:r>
      <w:r>
        <w:t xml:space="preserve"> </w:t>
      </w:r>
      <w:r>
        <w:rPr>
          <w:iCs/>
          <w:i/>
        </w:rPr>
        <w:t xml:space="preserve">et al.</w:t>
      </w:r>
      <w:r>
        <w:t xml:space="preserve">, 1998; Niinemets, 2007; Mathur</w:t>
      </w:r>
      <w:r>
        <w:t xml:space="preserve"> </w:t>
      </w:r>
      <w:r>
        <w:rPr>
          <w:iCs/>
          <w:i/>
        </w:rPr>
        <w:t xml:space="preserve">et al.</w:t>
      </w:r>
      <w:r>
        <w:t xml:space="preserve">, 2018a)</w:t>
      </w:r>
      <w:r>
        <w:t xml:space="preserve">. With saturating irradiance in canopy leaves, unused energy from photosystem II antennae is further dissipated as heat energy through non-photochemical quenching (NPQ)</w:t>
      </w:r>
      <w:r>
        <w:t xml:space="preserve"> </w:t>
      </w:r>
      <w:r>
        <w:t xml:space="preserve">(Mathur</w:t>
      </w:r>
      <w:r>
        <w:t xml:space="preserve"> </w:t>
      </w:r>
      <w:r>
        <w:rPr>
          <w:iCs/>
          <w:i/>
        </w:rPr>
        <w:t xml:space="preserve">et al.</w:t>
      </w:r>
      <w:r>
        <w:t xml:space="preserve">, 2018b)</w:t>
      </w:r>
      <w:r>
        <w:t xml:space="preserve">. Efficient light-use is optimized through this process while preventing the accumulation of excess light, an energetic imbalance that results in the generation of harmful reactive oxygen species (ROS). However, below a photon flux density (PPFD) of</w:t>
      </w:r>
      <w:r>
        <w:t xml:space="preserve"> </w:t>
      </w:r>
      <m:oMath>
        <m:r>
          <m:t>200</m:t>
        </m:r>
        <m:r>
          <m:t>μ</m:t>
        </m:r>
        <m:r>
          <m:t>m</m:t>
        </m:r>
        <m:r>
          <m:t>o</m:t>
        </m:r>
        <m:r>
          <m:t>l</m:t>
        </m:r>
        <m:sSup>
          <m:e>
            <m:r>
              <m:t>m</m:t>
            </m:r>
          </m:e>
          <m:sup>
            <m:r>
              <m:rPr>
                <m:sty m:val="p"/>
              </m:rPr>
              <m:t>−</m:t>
            </m:r>
            <m:r>
              <m:t>2</m:t>
            </m:r>
          </m:sup>
        </m:sSup>
        <m:sSup>
          <m:e>
            <m:r>
              <m:t>s</m:t>
            </m:r>
          </m:e>
          <m:sup>
            <m:r>
              <m:rPr>
                <m:sty m:val="p"/>
              </m:rPr>
              <m:t>−</m:t>
            </m:r>
            <m:r>
              <m:t>1</m:t>
            </m:r>
          </m:sup>
        </m:sSup>
      </m:oMath>
      <w:r>
        <w:t xml:space="preserve">, within a beech canopy (</w:t>
      </w:r>
      <w:r>
        <w:rPr>
          <w:iCs/>
          <w:i/>
        </w:rPr>
        <w:t xml:space="preserve">Fagus sylvatica L.</w:t>
      </w:r>
      <w:r>
        <w:t xml:space="preserve">), shaded lower canopy leaves have been observed to have higher NPQ rates than upper canopy leaves, reflecting rapid photosynthetic induction kinetics in shaded leaves as an acclimation to sunflecks. Beyond this PPFD threshold, NPQ rates of upper canopy increase with an increase in light intensity</w:t>
      </w:r>
      <w:r>
        <w:t xml:space="preserve"> </w:t>
      </w:r>
      <w:r>
        <w:t xml:space="preserve">(Scartazza</w:t>
      </w:r>
      <w:r>
        <w:t xml:space="preserve"> </w:t>
      </w:r>
      <w:r>
        <w:rPr>
          <w:iCs/>
          <w:i/>
        </w:rPr>
        <w:t xml:space="preserve">et al.</w:t>
      </w:r>
      <w:r>
        <w:t xml:space="preserve">, 2016)</w:t>
      </w:r>
      <w:r>
        <w:t xml:space="preserve">. 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p>
    <w:p>
      <w:pPr>
        <w:pStyle w:val="BodyText"/>
      </w:pPr>
      <w:r>
        <w:t xml:space="preserve">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Less than half of tree species express significant light-dependent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can be influenced both by vertical variation in species compositions and plasticity in emission rate capacities</w:t>
      </w:r>
      <w:r>
        <w:t xml:space="preserve"> </w:t>
      </w:r>
      <w:r>
        <w:t xml:space="preserve">(see section 4.4, Taylor</w:t>
      </w:r>
      <w:r>
        <w:t xml:space="preserve"> </w:t>
      </w:r>
      <w:r>
        <w:rPr>
          <w:iCs/>
          <w:i/>
        </w:rPr>
        <w:t xml:space="preserve">et al.</w:t>
      </w:r>
      <w:r>
        <w:t xml:space="preserve">, 2021)</w:t>
      </w:r>
      <w:r>
        <w:t xml:space="preserve">.</w:t>
      </w:r>
    </w:p>
    <w:p>
      <w:pPr>
        <w:pStyle w:val="BodyText"/>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allows some tree saplings to do the majority of their annual carbon fixation before the overstory closes and reduces light availability</w:t>
      </w:r>
      <w:r>
        <w:t xml:space="preserve"> </w:t>
      </w:r>
      <w:r>
        <w:t xml:space="preserve">(</w:t>
      </w:r>
      <w:r>
        <w:rPr>
          <w:bCs/>
          <w:b/>
        </w:rPr>
        <w:t xml:space="preserve">leeSpringPhenologicalEscape2021?</w:t>
      </w:r>
      <w:r>
        <w:t xml:space="preserve">)</w:t>
      </w:r>
      <w:r>
        <w:t xml:space="preserve">.</w:t>
      </w:r>
      <w:r>
        <w:t xml:space="preserve"> </w:t>
      </w:r>
      <w:r>
        <w:t xml:space="preserve">Within tropical dry-season-deciduous species, the fraction of seasonally deciduous individuals has been found to increase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 Even in evergreen tropical forests, seasonal variation in leaf quantities follows distinct patterns throughout the vertical profile depending on height and light environments</w:t>
      </w:r>
      <w:r>
        <w:t xml:space="preserve"> </w:t>
      </w:r>
      <w:r>
        <w:t xml:space="preserve">(Smith</w:t>
      </w:r>
      <w:r>
        <w:t xml:space="preserve"> </w:t>
      </w:r>
      <w:r>
        <w:rPr>
          <w:iCs/>
          <w:i/>
        </w:rPr>
        <w:t xml:space="preserve">et al.</w:t>
      </w:r>
      <w:r>
        <w:t xml:space="preserve">, 2019)</w:t>
      </w:r>
      <w:r>
        <w:t xml:space="preserve">. Leaf turnover is faster in the upper canopy than the understory, putatively due to more rapid accumulation of leaf damage</w:t>
      </w:r>
      <w:r>
        <w:t xml:space="preserve"> </w:t>
      </w:r>
      <w:r>
        <w:t xml:space="preserve">(Miller</w:t>
      </w:r>
      <w:r>
        <w:t xml:space="preserve"> </w:t>
      </w:r>
      <w:r>
        <w:rPr>
          <w:iCs/>
          <w:i/>
        </w:rPr>
        <w:t xml:space="preserve">et al.</w:t>
      </w:r>
      <w:r>
        <w:t xml:space="preserve">, 2021;</w:t>
      </w:r>
      <w:r>
        <w:t xml:space="preserve"> </w:t>
      </w:r>
      <w:r>
        <w:rPr>
          <w:bCs/>
          <w:b/>
        </w:rPr>
        <w:t xml:space="preserve">osadaLeafDynamicsMaintenance2001?</w:t>
      </w:r>
      <w:r>
        <w:t xml:space="preserve">)</w:t>
      </w:r>
      <w:r>
        <w:t xml:space="preserve">.</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w:t>
      </w:r>
      <w:r>
        <w:t xml:space="preserve"> </w:t>
      </w:r>
      <w:r>
        <w:rPr>
          <w:bCs/>
          <w:b/>
        </w:rPr>
        <w:t xml:space="preserve">albertAgedependentLeafPhysiology2018?</w:t>
      </w:r>
      <w:r>
        <w:t xml:space="preserve">)</w:t>
      </w:r>
      <w:r>
        <w:t xml:space="preserve">. Leaf phenology thereby both responds to and influences the vertical structure of forest microenvironments and function.</w:t>
      </w:r>
    </w:p>
    <w:bookmarkEnd w:id="32"/>
    <w:bookmarkStart w:id="33" w:name="interspecific-trait-variation"/>
    <w:p>
      <w:pPr>
        <w:pStyle w:val="Heading3"/>
      </w:pPr>
      <w:r>
        <w:t xml:space="preserve">3.2. Interspecific trait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Houter &amp; Pons, 2012; Bin</w:t>
      </w:r>
      <w:r>
        <w:t xml:space="preserve"> </w:t>
      </w:r>
      <w:r>
        <w:rPr>
          <w:iCs/>
          <w:i/>
        </w:rPr>
        <w:t xml:space="preserve">et al.</w:t>
      </w:r>
      <w:r>
        <w:t xml:space="preserve">, 2022)</w:t>
      </w:r>
      <w:r>
        <w:t xml:space="preserve">.</w:t>
      </w:r>
      <w:r>
        <w:t xml:space="preserve"> </w:t>
      </w:r>
      <w:r>
        <w:t xml:space="preserve">For instance, across increasing tree size classes, there is an increase in the fractions of species that are deciduous</w:t>
      </w:r>
      <w:r>
        <w:t xml:space="preserve"> </w:t>
      </w:r>
      <w:r>
        <w:t xml:space="preserve">(mirroring the faction of individuals, 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Cs/>
          <w:i/>
        </w:rPr>
        <w:t xml:space="preserve">et al.</w:t>
      </w:r>
      <w:r>
        <w:t xml:space="preserve">, 2008)</w:t>
      </w:r>
      <w:r>
        <w:t xml:space="preserve">.</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3"/>
    <w:bookmarkEnd w:id="34"/>
    <w:bookmarkStart w:id="42"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51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5"/>
                    <a:stretch>
                      <a:fillRect/>
                    </a:stretch>
                  </pic:blipFill>
                  <pic:spPr bwMode="auto">
                    <a:xfrm>
                      <a:off x="0" y="0"/>
                      <a:ext cx="5334000" cy="68951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157883"/>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6"/>
                    <a:stretch>
                      <a:fillRect/>
                    </a:stretch>
                  </pic:blipFill>
                  <pic:spPr bwMode="auto">
                    <a:xfrm>
                      <a:off x="0" y="0"/>
                      <a:ext cx="5334000" cy="7157883"/>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37"/>
                    <a:stretch>
                      <a:fillRect/>
                    </a:stretch>
                  </pic:blipFill>
                  <pic:spPr bwMode="auto">
                    <a:xfrm>
                      <a:off x="0" y="0"/>
                      <a:ext cx="5334000" cy="733425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Simpraga et al. 2013</w:t>
      </w:r>
    </w:p>
    <w:p>
      <w:pPr>
        <w:pStyle w:val="BodyText"/>
      </w:pPr>
      <w:r>
        <w:t xml:space="preserve">** composite climatic stress variable from canopy temperature, vapour pressure deficit, and relative humidity is higher in lower canopy</w:t>
      </w:r>
    </w:p>
    <w:bookmarkStart w:id="38" w:name="conductance"/>
    <w:p>
      <w:pPr>
        <w:pStyle w:val="Heading3"/>
      </w:pPr>
      <w:r>
        <w:t xml:space="preserve">4.1. Conductance</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w:t>
      </w:r>
      <w:r>
        <w:t xml:space="preserve"> </w:t>
      </w:r>
      <w:r>
        <w:t xml:space="preserve">(Buckley &amp; Schymanski,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3.1 (Table 1).</w:t>
      </w:r>
      <w:r>
        <w:t xml:space="preserve"> </w:t>
      </w:r>
      <w:r>
        <w:t xml:space="preserve">Stomatal depression reduces transpirational cooling,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the lower canopy</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 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38"/>
    <w:bookmarkStart w:id="39"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which compare sun and shade leaves of the same trees,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vertical profile through the canopy.</w:t>
      </w:r>
      <w:r>
        <w:t xml:space="preserve"> </w:t>
      </w:r>
      <w:r>
        <w:t xml:space="preserve">In the meantime, it remains unresolved whether photosynthesis is more affected by high temperatures in canopy or understory leaves, and how this might vary across forest types and environmental conditions.</w:t>
      </w:r>
    </w:p>
    <w:p>
      <w:pPr>
        <w:pStyle w:val="BodyText"/>
      </w:pP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 Thermal thresholds for photosystem II functioning serve as good proxies for temperatures at which leaves get necrotic</w:t>
      </w:r>
      <w:r>
        <w:t xml:space="preserve"> </w:t>
      </w:r>
      <w:r>
        <w:t xml:space="preserve">(Krause</w:t>
      </w:r>
      <w:r>
        <w:t xml:space="preserve"> </w:t>
      </w:r>
      <w:r>
        <w:rPr>
          <w:iCs/>
          <w:i/>
        </w:rPr>
        <w:t xml:space="preserve">et al.</w:t>
      </w:r>
      <w:r>
        <w:t xml:space="preserve">, 2010)</w:t>
      </w:r>
      <w:r>
        <w:t xml:space="preserve">.</w:t>
      </w:r>
      <w:r>
        <w:t xml:space="preserve"> </w:t>
      </w:r>
      <w:r>
        <w:t xml:space="preserve">Thermal tolerances vary across species, with more variation explained by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for example, among tropical species,</w:t>
      </w:r>
      <w:r>
        <w:t xml:space="preserve"> </w:t>
      </w:r>
      <m:oMath>
        <m:sSub>
          <m:e>
            <m:r>
              <m:t>T</m:t>
            </m:r>
          </m:e>
          <m:sub>
            <m:r>
              <m:t>c</m:t>
            </m:r>
            <m:r>
              <m:t>r</m:t>
            </m:r>
            <m:r>
              <m:t>i</m:t>
            </m:r>
            <m:r>
              <m:t>t</m:t>
            </m:r>
          </m:sub>
        </m:sSub>
      </m:oMath>
      <w:r>
        <w:t xml:space="preserve"> </w:t>
      </w:r>
      <w:r>
        <w:t xml:space="preserve">and</w:t>
      </w:r>
      <w:r>
        <w:t xml:space="preserve"> </w:t>
      </w:r>
      <m:oMath>
        <m:sSub>
          <m:e>
            <m:r>
              <m:t>T</m:t>
            </m:r>
          </m:e>
          <m:sub>
            <m:r>
              <m:t>50</m:t>
            </m:r>
          </m:sub>
        </m:sSub>
      </m:oMath>
      <w:r>
        <w:t xml:space="preserve"> </w:t>
      </w:r>
      <w:r>
        <w:t xml:space="preserve">were found to be high in species with large leaves with high thermal capacitance and those with high LMA, respectively</w:t>
      </w:r>
      <w:r>
        <w:t xml:space="preserve"> </w:t>
      </w:r>
      <w:r>
        <w:t xml:space="preserve">(Slot</w:t>
      </w:r>
      <w:r>
        <w:t xml:space="preserve"> </w:t>
      </w:r>
      <w:r>
        <w:rPr>
          <w:iCs/>
          <w:i/>
        </w:rPr>
        <w:t xml:space="preserve">et al.</w:t>
      </w:r>
      <w:r>
        <w:t xml:space="preserve">, 2021a)</w:t>
      </w:r>
      <w:r>
        <w:t xml:space="preserve">.</w:t>
      </w:r>
      <w:r>
        <w:t xml:space="preserve"> </w:t>
      </w:r>
      <w:r>
        <w:t xml:space="preserve">Thermal tolerances vary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For example,</w:t>
      </w:r>
      <w:r>
        <w:t xml:space="preserve"> </w:t>
      </w:r>
      <w:r>
        <w:rPr>
          <w:iCs/>
          <w:i/>
        </w:rPr>
        <w:t xml:space="preserve">Quercus muehlenbergii</w:t>
      </w:r>
      <w:r>
        <w:t xml:space="preserve"> </w:t>
      </w:r>
      <w:r>
        <w:t xml:space="preserve">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rPr>
                <m:sty m:val="p"/>
              </m:rPr>
              <m:t>∘</m:t>
            </m:r>
          </m:sup>
        </m:sSup>
        <m:r>
          <m:t>C</m:t>
        </m:r>
      </m:oMath>
      <w:r>
        <w:t xml:space="preserve"> </w:t>
      </w:r>
      <w:r>
        <w:t xml:space="preserve">than</w:t>
      </w:r>
      <w:r>
        <w:t xml:space="preserve"> </w:t>
      </w:r>
      <w:r>
        <w:rPr>
          <w:iCs/>
          <w:i/>
        </w:rPr>
        <w:t xml:space="preserve">Quercus macrocarpa</w:t>
      </w:r>
      <w:r>
        <w:t xml:space="preserve"> </w:t>
      </w:r>
      <w:r>
        <w:t xml:space="preserve">growing in shaded mesic conditions</w:t>
      </w:r>
      <w:r>
        <w:t xml:space="preserve"> </w:t>
      </w:r>
      <w:r>
        <w:t xml:space="preserve">(Hamerlynck &amp; Knapp, 1996)</w:t>
      </w:r>
      <w:r>
        <w:t xml:space="preserve">.</w:t>
      </w:r>
      <w:r>
        <w:t xml:space="preserve"> </w:t>
      </w:r>
      <w:r>
        <w:t xml:space="preserve">In Australia, along a vertical gradient within the canopy,</w:t>
      </w:r>
      <w:r>
        <w:t xml:space="preserve"> </w:t>
      </w:r>
      <w:r>
        <w:rPr>
          <w:iCs/>
          <w:i/>
        </w:rPr>
        <w:t xml:space="preserve">Acacia papyrocarpa</w:t>
      </w:r>
      <w:r>
        <w:t xml:space="preserve"> </w:t>
      </w:r>
      <w:r>
        <w:t xml:space="preserve">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Cs/>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implies that more thermally tolerant sun leaves tend to operate closer to their thermal limits and could therefore be more vulnerable to heat anomalies</w:t>
      </w:r>
      <w:r>
        <w:t xml:space="preserve"> </w:t>
      </w:r>
      <w:r>
        <w:t xml:space="preserve">(Perez &amp; Feeley, 2020)</w:t>
      </w:r>
      <w:r>
        <w:t xml:space="preserve">.</w:t>
      </w:r>
    </w:p>
    <w:bookmarkEnd w:id="39"/>
    <w:bookmarkStart w:id="40" w:name="respiration"/>
    <w:p>
      <w:pPr>
        <w:pStyle w:val="Heading3"/>
      </w:pPr>
      <w:r>
        <w:t xml:space="preserve">4.3. Respiration</w:t>
      </w:r>
    </w:p>
    <w:p>
      <w:pPr>
        <w:pStyle w:val="FirstParagraph"/>
      </w:pPr>
      <w:r>
        <w:t xml:space="preserve">Similar to photosynthesis, respiration tends to be higher in canopy sun-leaves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0"/>
    <w:bookmarkStart w:id="41" w:name="voc-emissions"/>
    <w:p>
      <w:pPr>
        <w:pStyle w:val="Heading3"/>
      </w:pPr>
      <w:r>
        <w:t xml:space="preserve">4.4. VOC emissions</w:t>
      </w:r>
    </w:p>
    <w:p>
      <w:pPr>
        <w:pStyle w:val="FirstParagraph"/>
      </w:pPr>
      <w:r>
        <w:t xml:space="preserve">Emission of the VOCs isoprene and a diversity of monoterpenes are similarly light and temperature sensitive, and play similar roles in photosynthetic thermal tolerance</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Taylor</w:t>
      </w:r>
      <w:r>
        <w:t xml:space="preserve"> </w:t>
      </w:r>
      <w:r>
        <w:rPr>
          <w:iCs/>
          <w:i/>
        </w:rPr>
        <w:t xml:space="preserve">et al.</w:t>
      </w:r>
      <w:r>
        <w:t xml:space="preserve">, 2019)</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isoprene and monoterpenes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2,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2,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through the canopy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the same role in sun-exposed canopy leaves.</w:t>
      </w:r>
    </w:p>
    <w:bookmarkEnd w:id="41"/>
    <w:bookmarkEnd w:id="42"/>
    <w:bookmarkStart w:id="47"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4"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relatively dense-canopy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with</w:t>
      </w:r>
      <w:r>
        <w:t xml:space="preserve"> </w:t>
      </w:r>
      <m:oMath>
        <m:sSub>
          <m:e>
            <m:r>
              <m:t>T</m:t>
            </m:r>
          </m:e>
          <m:sub>
            <m:r>
              <m:t>a</m:t>
            </m:r>
            <m:r>
              <m:t>i</m:t>
            </m:r>
            <m:r>
              <m:t>r</m:t>
            </m:r>
          </m:sub>
        </m:sSub>
      </m:oMath>
      <w:r>
        <w:t xml:space="preserve"> </w:t>
      </w:r>
      <w:r>
        <w:t xml:space="preserve">increases with height in the canopy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br/>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are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conditions that are humid enough that canopy trees can maintain high</w:t>
      </w:r>
      <w:r>
        <w:t xml:space="preserve"> </w:t>
      </w:r>
      <m:oMath>
        <m:sSub>
          <m:e>
            <m:r>
              <m:t>g</m:t>
            </m:r>
          </m:e>
          <m:sub>
            <m:r>
              <m:t>s</m:t>
            </m:r>
          </m:sub>
        </m:sSub>
      </m:oMath>
      <w:r>
        <w:t xml:space="preserve">,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3"/>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4"/>
    <w:bookmarkStart w:id="46"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canopy strata contribute</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w:t>
      </w:r>
      <w:r>
        <w:t xml:space="preserve"> </w:t>
      </w:r>
      <w:r>
        <w:rPr>
          <w:bCs/>
          <w:b/>
        </w:rPr>
        <w:t xml:space="preserve">piponiotSizerelatedTreeBiomass2022?</w:t>
      </w:r>
      <w:r>
        <w:t xml:space="preserve">)</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SizerelatedTreeBiomass2022?)."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5"/>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w:t>
      </w:r>
      <w:r>
        <w:rPr>
          <w:bCs/>
          <w:b/>
        </w:rPr>
        <w:t xml:space="preserve">piponiotSizerelatedTreeBiomass2022?</w:t>
      </w:r>
      <w:r>
        <w:t xml:space="preserve">)</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w:t>
      </w:r>
      <w:r>
        <w:t xml:space="preserve"> </w:t>
      </w:r>
      <m:oMath>
        <m:sSub>
          <m:e>
            <m:r>
              <m:t>T</m:t>
            </m:r>
          </m:e>
          <m:sub>
            <m:r>
              <m:t>l</m:t>
            </m:r>
            <m:r>
              <m:t>e</m:t>
            </m:r>
            <m:r>
              <m:t>a</m:t>
            </m:r>
            <m:r>
              <m:t>f</m:t>
            </m:r>
          </m:sub>
        </m:sSub>
      </m:oMath>
      <w:r>
        <w:t xml:space="preserve"> </w:t>
      </w:r>
      <w:r>
        <w:t xml:space="preserve">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46"/>
    <w:bookmarkEnd w:id="47"/>
    <w:bookmarkEnd w:id="48"/>
    <w:bookmarkStart w:id="379"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1"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canopy strata – are likely to produce amplifications and feedback loops in a warming world, with implications for forests on many levels.</w:t>
      </w:r>
    </w:p>
    <w:bookmarkStart w:id="49"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adapation to the local climate but do not vary consistently with height in the canopy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canopy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A buffering effect from the canopies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more buffered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49"/>
    <w:bookmarkStart w:id="50" w:name="canopy-disturbance"/>
    <w:p>
      <w:pPr>
        <w:pStyle w:val="Heading3"/>
      </w:pPr>
      <w:r>
        <w:t xml:space="preserve">Canopy disturbance</w:t>
      </w:r>
    </w:p>
    <w:p>
      <w:pPr>
        <w:pStyle w:val="FirstParagraph"/>
      </w:pPr>
      <w:r>
        <w:t xml:space="preserve">As discussed above, rising temperatures and severe droughts place the canopy trees at particularly elevated risk of mortality.</w:t>
      </w:r>
      <w:r>
        <w:t xml:space="preserve"> </w:t>
      </w:r>
      <w:r>
        <w:t xml:space="preserve">Moreover, 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 Increase in the severity and frequency of heat waves, accompanied with an increase in VPD and ET, can rapidly dry soils up, exacerbating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canopy</w:t>
      </w:r>
      <w:r>
        <w:t xml:space="preserve"> </w:t>
      </w:r>
      <w:r>
        <w:t xml:space="preserve">(Stark</w:t>
      </w:r>
      <w:r>
        <w:t xml:space="preserve"> </w:t>
      </w:r>
      <w:r>
        <w:rPr>
          <w:iCs/>
          <w:i/>
        </w:rPr>
        <w:t xml:space="preserve">et al.</w:t>
      </w:r>
      <w:r>
        <w:t xml:space="preserve">, 2020)</w:t>
      </w:r>
      <w:r>
        <w:t xml:space="preserve">.</w:t>
      </w:r>
      <w:r>
        <w:t xml:space="preserve"> </w:t>
      </w:r>
      <w:r>
        <w:t xml:space="preserve">While wetter forests can prove quite resilient to such changes</w:t>
      </w:r>
      <w:r>
        <w:t xml:space="preserve"> </w:t>
      </w:r>
      <w:r>
        <w:t xml:space="preserve">(Miller</w:t>
      </w:r>
      <w:r>
        <w:t xml:space="preserve"> </w:t>
      </w:r>
      <w:r>
        <w:rPr>
          <w:iCs/>
          <w:i/>
        </w:rPr>
        <w:t xml:space="preserve">et al.</w:t>
      </w:r>
      <w:r>
        <w:t xml:space="preserve">, 2011)</w:t>
      </w:r>
      <w:r>
        <w:t xml:space="preserve">, this shift to hotter and drier microclimates can often make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has dramatically reduced probability of recovering and persisting when affected by severe canopy disturbance</w:t>
      </w:r>
      <w:r>
        <w:t xml:space="preserve"> </w:t>
      </w:r>
      <w:r>
        <w:t xml:space="preserve">(Tepley</w:t>
      </w:r>
      <w:r>
        <w:t xml:space="preserve"> </w:t>
      </w:r>
      <w:r>
        <w:rPr>
          <w:iCs/>
          <w:i/>
        </w:rPr>
        <w:t xml:space="preserve">et al.</w:t>
      </w:r>
      <w:r>
        <w:t xml:space="preserve">, 2017; Miller</w:t>
      </w:r>
      <w:r>
        <w:t xml:space="preserve"> </w:t>
      </w:r>
      <w:r>
        <w:rPr>
          <w:iCs/>
          <w:i/>
        </w:rPr>
        <w:t xml:space="preserve">et al.</w:t>
      </w:r>
      <w:r>
        <w:t xml:space="preserve">, 2019; Stark</w:t>
      </w:r>
      <w:r>
        <w:t xml:space="preserve"> </w:t>
      </w:r>
      <w:r>
        <w:rPr>
          <w:iCs/>
          <w:i/>
        </w:rPr>
        <w:t xml:space="preserve">et al.</w:t>
      </w:r>
      <w:r>
        <w:t xml:space="preserve">, 2020;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microrefugia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buffering and the potential state changes described above.</w:t>
      </w:r>
    </w:p>
    <w:bookmarkEnd w:id="50"/>
    <w:bookmarkEnd w:id="51"/>
    <w:bookmarkStart w:id="55"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2"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2005b)</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2005b)</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2018a)</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canopy layers, DVGMs vary in their ability to incorporate vertical variation in leaf traits and physiological processes. In general, however, this variation is accounted for via light competition. Models partition incoming radiation and radiation within the canopy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2018b)</w:t>
      </w:r>
      <w:r>
        <w:t xml:space="preserve">. Using the latter method, single canopy layers are divided into sun and shade fractions (e.g., CLM), while models with multiple canopy layers can analytically solve the 2-stream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(e.g., Krinner</w:t>
      </w:r>
      <w:r>
        <w:t xml:space="preserve"> </w:t>
      </w:r>
      <w:r>
        <w:rPr>
          <w:iCs/>
          <w:i/>
        </w:rPr>
        <w:t xml:space="preserve">et al.</w:t>
      </w:r>
      <w:r>
        <w:t xml:space="preserve">, 2005a)</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 Model developments by [Bonan et al., 2018; Chen et al., 2016; Longo et al., 2019] implement vertical gradients of irradiance, water content, leaf temperature, and the feedback between the evaporation of water into canopy air space and the humidity of the airspace, modulated by turbulence processes within the canopy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(Figs.4 - 5), requires improved characterization of the functional response of leaf-level processes (Table 2, Fig.</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2"/>
    <w:bookmarkStart w:id="54"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3"/>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4"/>
    <w:bookmarkEnd w:id="55"/>
    <w:bookmarkStart w:id="56"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trees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56"/>
    <w:bookmarkStart w:id="57"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57"/>
    <w:bookmarkStart w:id="58"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58"/>
    <w:bookmarkStart w:id="61"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59">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0">
        <w:r>
          <w:rPr>
            <w:rStyle w:val="Hyperlink"/>
          </w:rPr>
          <w:t xml:space="preserve">https://github.com/EcoClimLab/vertical-thermal-review</w:t>
        </w:r>
      </w:hyperlink>
      <w:r>
        <w:t xml:space="preserve">) and archived in Zenodo (DOI: [TBD]).</w:t>
      </w:r>
    </w:p>
    <w:bookmarkEnd w:id="61"/>
    <w:bookmarkStart w:id="62"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2"/>
    <w:bookmarkStart w:id="378" w:name="references"/>
    <w:p>
      <w:pPr>
        <w:pStyle w:val="Heading2"/>
      </w:pPr>
      <w:r>
        <w:t xml:space="preserve">References</w:t>
      </w:r>
    </w:p>
    <w:bookmarkStart w:id="377" w:name="refs"/>
    <w:bookmarkStart w:id="63"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3"/>
    <w:bookmarkStart w:id="64"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4"/>
    <w:bookmarkStart w:id="65"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65"/>
    <w:bookmarkStart w:id="66"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66"/>
    <w:bookmarkStart w:id="67"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67"/>
    <w:bookmarkStart w:id="68"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68"/>
    <w:bookmarkStart w:id="69"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69"/>
    <w:bookmarkStart w:id="70"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0"/>
    <w:bookmarkStart w:id="71"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1"/>
    <w:bookmarkStart w:id="72"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2"/>
    <w:bookmarkStart w:id="73"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3"/>
    <w:bookmarkStart w:id="74"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4"/>
    <w:bookmarkStart w:id="75"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75"/>
    <w:bookmarkStart w:id="76"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76"/>
    <w:bookmarkStart w:id="77"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77"/>
    <w:bookmarkStart w:id="78"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8"/>
    <w:bookmarkStart w:id="79"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79"/>
    <w:bookmarkStart w:id="80"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0"/>
    <w:bookmarkStart w:id="81"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1"/>
    <w:bookmarkStart w:id="82"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2"/>
    <w:bookmarkStart w:id="83"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3"/>
    <w:bookmarkStart w:id="84"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4"/>
    <w:bookmarkStart w:id="85"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85"/>
    <w:bookmarkStart w:id="86"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86"/>
    <w:bookmarkStart w:id="87"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7"/>
    <w:bookmarkStart w:id="88"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8"/>
    <w:bookmarkStart w:id="89"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89"/>
    <w:bookmarkStart w:id="90"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0"/>
    <w:bookmarkStart w:id="91"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91"/>
    <w:bookmarkStart w:id="92"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92"/>
    <w:bookmarkStart w:id="93"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93"/>
    <w:bookmarkStart w:id="94"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94"/>
    <w:bookmarkStart w:id="95"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95"/>
    <w:bookmarkStart w:id="96"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1997a</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96"/>
    <w:bookmarkStart w:id="97" w:name="Xe8cde8165afdd4aaccd3f9223447acf0a7e195c"/>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1997b</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97"/>
    <w:bookmarkStart w:id="98" w:name="X38b98f0d2b7c9d46d3f80c23072509d341186cd"/>
    <w:p>
      <w:pPr>
        <w:pStyle w:val="Bibliography"/>
      </w:pPr>
      <w:r>
        <w:rPr>
          <w:bCs/>
          <w:b/>
          <w:bCs/>
          <w:b/>
        </w:rPr>
        <w:t xml:space="preserve">Buckley TN</w:t>
      </w:r>
      <w:r>
        <w:rPr>
          <w:bCs/>
          <w:b/>
        </w:rPr>
        <w:t xml:space="preserve">,</w:t>
      </w:r>
      <w:r>
        <w:rPr>
          <w:bCs/>
          <w:b/>
        </w:rPr>
        <w:t xml:space="preserve"> </w:t>
      </w:r>
      <w:r>
        <w:rPr>
          <w:bCs/>
          <w:b/>
          <w:bCs/>
          <w:b/>
        </w:rPr>
        <w:t xml:space="preserve">Schymanski SJ</w:t>
      </w:r>
      <w:r>
        <w:t xml:space="preserve">.</w:t>
      </w:r>
      <w:r>
        <w:t xml:space="preserve"> </w:t>
      </w:r>
      <w:r>
        <w:rPr>
          <w:bCs/>
          <w:b/>
        </w:rPr>
        <w:t xml:space="preserve">2014</w:t>
      </w:r>
      <w:r>
        <w:t xml:space="preserve">. Stomatal optimisation in relation to atmospheric</w:t>
      </w:r>
      <w:r>
        <w:t xml:space="preserve"> </w:t>
      </w:r>
      <w:r>
        <w:t xml:space="preserve">CO2</w:t>
      </w:r>
      <w:r>
        <w:t xml:space="preserve">.</w:t>
      </w:r>
      <w:r>
        <w:t xml:space="preserve"> </w:t>
      </w:r>
      <w:r>
        <w:rPr>
          <w:iCs/>
          <w:i/>
        </w:rPr>
        <w:t xml:space="preserve">New Phytologist</w:t>
      </w:r>
      <w:r>
        <w:t xml:space="preserve"> </w:t>
      </w:r>
      <w:r>
        <w:rPr>
          <w:bCs/>
          <w:b/>
        </w:rPr>
        <w:t xml:space="preserve">201</w:t>
      </w:r>
      <w:r>
        <w:t xml:space="preserve">: 372–377.</w:t>
      </w:r>
    </w:p>
    <w:bookmarkEnd w:id="98"/>
    <w:bookmarkStart w:id="99"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99"/>
    <w:bookmarkStart w:id="100"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00"/>
    <w:bookmarkStart w:id="101"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01"/>
    <w:bookmarkStart w:id="102"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02"/>
    <w:bookmarkStart w:id="103"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03"/>
    <w:bookmarkStart w:id="104"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04"/>
    <w:bookmarkStart w:id="105"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05"/>
    <w:bookmarkStart w:id="106"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06"/>
    <w:bookmarkStart w:id="107"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07"/>
    <w:bookmarkStart w:id="108"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08"/>
    <w:bookmarkStart w:id="109"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09"/>
    <w:bookmarkStart w:id="110"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10"/>
    <w:bookmarkStart w:id="111"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11"/>
    <w:bookmarkStart w:id="112"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12"/>
    <w:bookmarkStart w:id="113"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13"/>
    <w:bookmarkStart w:id="114"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14"/>
    <w:bookmarkStart w:id="115"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15"/>
    <w:bookmarkStart w:id="116"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16"/>
    <w:bookmarkStart w:id="117"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17"/>
    <w:bookmarkStart w:id="118"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18"/>
    <w:bookmarkStart w:id="119"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19"/>
    <w:bookmarkStart w:id="120"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20"/>
    <w:bookmarkStart w:id="121"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21"/>
    <w:bookmarkStart w:id="122"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22"/>
    <w:bookmarkStart w:id="123"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23"/>
    <w:bookmarkStart w:id="124"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24"/>
    <w:bookmarkStart w:id="125"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25"/>
    <w:bookmarkStart w:id="126"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26"/>
    <w:bookmarkStart w:id="127"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27"/>
    <w:bookmarkStart w:id="128"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28"/>
    <w:bookmarkStart w:id="129"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29"/>
    <w:bookmarkStart w:id="130"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30"/>
    <w:bookmarkStart w:id="131"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31"/>
    <w:bookmarkStart w:id="132"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32"/>
    <w:bookmarkStart w:id="133"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33"/>
    <w:bookmarkStart w:id="134"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34"/>
    <w:bookmarkStart w:id="135"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35"/>
    <w:bookmarkStart w:id="136"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36"/>
    <w:bookmarkStart w:id="137"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37"/>
    <w:bookmarkStart w:id="138"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38"/>
    <w:bookmarkStart w:id="139"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39"/>
    <w:bookmarkStart w:id="140"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0"/>
    <w:bookmarkStart w:id="141"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41"/>
    <w:bookmarkStart w:id="142"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42"/>
    <w:bookmarkStart w:id="143"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2018a</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3"/>
    <w:bookmarkStart w:id="144" w:name="Xa1bff5a5969f0791f89e588c947c633046af388"/>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2018b</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4"/>
    <w:bookmarkStart w:id="145"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45"/>
    <w:bookmarkStart w:id="146"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46"/>
    <w:bookmarkStart w:id="147"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47"/>
    <w:bookmarkStart w:id="148"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48"/>
    <w:bookmarkStart w:id="149"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49"/>
    <w:bookmarkStart w:id="150"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0"/>
    <w:bookmarkStart w:id="151"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51"/>
    <w:bookmarkStart w:id="152"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52"/>
    <w:bookmarkStart w:id="153"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53"/>
    <w:bookmarkStart w:id="154"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54"/>
    <w:bookmarkStart w:id="155"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55"/>
    <w:bookmarkStart w:id="156"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56"/>
    <w:bookmarkStart w:id="157"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57"/>
    <w:bookmarkStart w:id="158"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58"/>
    <w:bookmarkStart w:id="159"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59"/>
    <w:bookmarkStart w:id="160"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60"/>
    <w:bookmarkStart w:id="161"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61"/>
    <w:bookmarkStart w:id="162"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62"/>
    <w:bookmarkStart w:id="163"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63"/>
    <w:bookmarkStart w:id="164"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64"/>
    <w:bookmarkStart w:id="165"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65"/>
    <w:bookmarkStart w:id="166"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66"/>
    <w:bookmarkStart w:id="167"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67"/>
    <w:bookmarkStart w:id="168" w:name="X0df9cdc6c3b1e3bc87adca3624018d437548b14"/>
    <w:p>
      <w:pPr>
        <w:pStyle w:val="Bibliography"/>
      </w:pPr>
      <w:r>
        <w:rPr>
          <w:bCs/>
          <w:b/>
          <w:bCs/>
          <w:b/>
        </w:rPr>
        <w:t xml:space="preserve">Havaux M</w:t>
      </w:r>
      <w:r>
        <w:rPr>
          <w:bCs/>
          <w:b/>
        </w:rPr>
        <w:t xml:space="preserve">,</w:t>
      </w:r>
      <w:r>
        <w:rPr>
          <w:bCs/>
          <w:b/>
        </w:rPr>
        <w:t xml:space="preserve"> </w:t>
      </w:r>
      <w:r>
        <w:rPr>
          <w:bCs/>
          <w:b/>
          <w:bCs/>
          <w:b/>
        </w:rPr>
        <w:t xml:space="preserve">Tardy F</w:t>
      </w:r>
      <w:r>
        <w:t xml:space="preserve">.</w:t>
      </w:r>
      <w:r>
        <w:t xml:space="preserve"> </w:t>
      </w:r>
      <w:r>
        <w:rPr>
          <w:bCs/>
          <w:b/>
        </w:rPr>
        <w:t xml:space="preserve">1996</w:t>
      </w:r>
      <w:r>
        <w:t xml:space="preserve">. Temperature-dependent adjustment of the thermal stability of photosystem</w:t>
      </w:r>
      <w:r>
        <w:t xml:space="preserve"> </w:t>
      </w:r>
      <w:r>
        <w:t xml:space="preserve">II</w:t>
      </w:r>
      <w:r>
        <w:t xml:space="preserve"> </w:t>
      </w:r>
      <w:r>
        <w:t xml:space="preserve">in vivo: Possible involvement of xanthophyll-cycle pigments.</w:t>
      </w:r>
      <w:r>
        <w:t xml:space="preserve"> </w:t>
      </w:r>
      <w:r>
        <w:rPr>
          <w:iCs/>
          <w:i/>
        </w:rPr>
        <w:t xml:space="preserve">Planta</w:t>
      </w:r>
      <w:r>
        <w:t xml:space="preserve"> </w:t>
      </w:r>
      <w:r>
        <w:rPr>
          <w:bCs/>
          <w:b/>
        </w:rPr>
        <w:t xml:space="preserve">198</w:t>
      </w:r>
      <w:r>
        <w:t xml:space="preserve">: 324–333.</w:t>
      </w:r>
    </w:p>
    <w:bookmarkEnd w:id="168"/>
    <w:bookmarkStart w:id="169"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69"/>
    <w:bookmarkStart w:id="170"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70"/>
    <w:bookmarkStart w:id="171"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71"/>
    <w:bookmarkStart w:id="172"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72"/>
    <w:bookmarkStart w:id="173"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73"/>
    <w:bookmarkStart w:id="174"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74"/>
    <w:bookmarkStart w:id="175"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75"/>
    <w:bookmarkStart w:id="176"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76"/>
    <w:bookmarkStart w:id="177"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77"/>
    <w:bookmarkStart w:id="178"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78"/>
    <w:bookmarkStart w:id="179"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79"/>
    <w:bookmarkStart w:id="180"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80"/>
    <w:bookmarkStart w:id="181"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81"/>
    <w:bookmarkStart w:id="182"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82"/>
    <w:bookmarkStart w:id="183"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83"/>
    <w:bookmarkStart w:id="184"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84"/>
    <w:bookmarkStart w:id="185"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85"/>
    <w:bookmarkStart w:id="186"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86"/>
    <w:bookmarkStart w:id="187"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87"/>
    <w:bookmarkStart w:id="188"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88"/>
    <w:bookmarkStart w:id="189"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189"/>
    <w:bookmarkStart w:id="190"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90"/>
    <w:bookmarkStart w:id="191"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91"/>
    <w:bookmarkStart w:id="192"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92"/>
    <w:bookmarkStart w:id="193"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193"/>
    <w:bookmarkStart w:id="194"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94"/>
    <w:bookmarkStart w:id="195"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95"/>
    <w:bookmarkStart w:id="196"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196"/>
    <w:bookmarkStart w:id="197"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97"/>
    <w:bookmarkStart w:id="198"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98"/>
    <w:bookmarkStart w:id="199"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199"/>
    <w:bookmarkStart w:id="200"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00"/>
    <w:bookmarkStart w:id="201" w:name="ref-krinnerDynamicGlobalVegetation2005a"/>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de Noblet-Ducoudré N</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2005a</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01"/>
    <w:bookmarkStart w:id="202"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2005b</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02"/>
    <w:bookmarkStart w:id="203"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03"/>
    <w:bookmarkStart w:id="204"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04"/>
    <w:bookmarkStart w:id="205"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05"/>
    <w:bookmarkStart w:id="206"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06"/>
    <w:bookmarkStart w:id="207"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07"/>
    <w:bookmarkStart w:id="208"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08"/>
    <w:bookmarkStart w:id="209"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09"/>
    <w:bookmarkStart w:id="210"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10"/>
    <w:bookmarkStart w:id="211"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11"/>
    <w:bookmarkStart w:id="212"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12"/>
    <w:bookmarkStart w:id="213"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13"/>
    <w:bookmarkStart w:id="214"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14"/>
    <w:bookmarkStart w:id="215"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15"/>
    <w:bookmarkStart w:id="216"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16"/>
    <w:bookmarkStart w:id="217"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17"/>
    <w:bookmarkStart w:id="218"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18"/>
    <w:bookmarkStart w:id="219"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19"/>
    <w:bookmarkStart w:id="220"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20"/>
    <w:bookmarkStart w:id="221"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21"/>
    <w:bookmarkStart w:id="222"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22"/>
    <w:bookmarkStart w:id="223"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23"/>
    <w:bookmarkStart w:id="224"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2018a</w:t>
      </w:r>
      <w:r>
        <w:t xml:space="preserve">. Photosynthetic efficiency in sun and shade plants.</w:t>
      </w:r>
      <w:r>
        <w:t xml:space="preserve"> </w:t>
      </w:r>
      <w:r>
        <w:rPr>
          <w:iCs/>
          <w:i/>
        </w:rPr>
        <w:t xml:space="preserve">Photosynthetica</w:t>
      </w:r>
      <w:r>
        <w:t xml:space="preserve">.</w:t>
      </w:r>
    </w:p>
    <w:bookmarkEnd w:id="224"/>
    <w:bookmarkStart w:id="225" w:name="Xa94ed89b503067e78937e252d918b52390f1187"/>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2018b</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225"/>
    <w:bookmarkStart w:id="226"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26"/>
    <w:bookmarkStart w:id="227"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27"/>
    <w:bookmarkStart w:id="228"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28"/>
    <w:bookmarkStart w:id="229"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29"/>
    <w:bookmarkStart w:id="230"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30"/>
    <w:bookmarkStart w:id="231"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31"/>
    <w:bookmarkStart w:id="232"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32"/>
    <w:bookmarkStart w:id="233"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33"/>
    <w:bookmarkStart w:id="234"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34"/>
    <w:bookmarkStart w:id="235"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35"/>
    <w:bookmarkStart w:id="236"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36"/>
    <w:bookmarkStart w:id="237"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37"/>
    <w:bookmarkStart w:id="238"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38"/>
    <w:bookmarkStart w:id="239"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39"/>
    <w:bookmarkStart w:id="240"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40"/>
    <w:bookmarkStart w:id="241"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41"/>
    <w:bookmarkStart w:id="242"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42"/>
    <w:bookmarkStart w:id="243"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43"/>
    <w:bookmarkStart w:id="244"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44"/>
    <w:bookmarkStart w:id="245"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45"/>
    <w:bookmarkStart w:id="246"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46"/>
    <w:bookmarkStart w:id="247"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47"/>
    <w:bookmarkStart w:id="248"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48"/>
    <w:bookmarkStart w:id="249"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49"/>
    <w:bookmarkStart w:id="250"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50"/>
    <w:bookmarkStart w:id="251"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51"/>
    <w:bookmarkStart w:id="252"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52"/>
    <w:bookmarkStart w:id="253"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53"/>
    <w:bookmarkStart w:id="254"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54"/>
    <w:bookmarkStart w:id="255"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55"/>
    <w:bookmarkStart w:id="256"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56"/>
    <w:bookmarkStart w:id="257"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57"/>
    <w:bookmarkStart w:id="258"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58"/>
    <w:bookmarkStart w:id="259"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59"/>
    <w:bookmarkStart w:id="260"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60"/>
    <w:bookmarkStart w:id="261"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61"/>
    <w:bookmarkStart w:id="262"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62"/>
    <w:bookmarkStart w:id="263"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63"/>
    <w:bookmarkStart w:id="264"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64"/>
    <w:bookmarkStart w:id="265"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65"/>
    <w:bookmarkStart w:id="266"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66"/>
    <w:bookmarkStart w:id="267"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67"/>
    <w:bookmarkStart w:id="268"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68"/>
    <w:bookmarkStart w:id="269"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69"/>
    <w:bookmarkStart w:id="270"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70"/>
    <w:bookmarkStart w:id="271"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71"/>
    <w:bookmarkStart w:id="272"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72"/>
    <w:bookmarkStart w:id="273"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73"/>
    <w:bookmarkStart w:id="274"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74"/>
    <w:bookmarkStart w:id="275"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75"/>
    <w:bookmarkStart w:id="276"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76"/>
    <w:bookmarkStart w:id="277"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77"/>
    <w:bookmarkStart w:id="278"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78"/>
    <w:bookmarkStart w:id="279"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79"/>
    <w:bookmarkStart w:id="280"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80"/>
    <w:bookmarkStart w:id="281"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81"/>
    <w:bookmarkStart w:id="282"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82"/>
    <w:bookmarkStart w:id="283"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83"/>
    <w:bookmarkStart w:id="284"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84"/>
    <w:bookmarkStart w:id="285"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85"/>
    <w:bookmarkStart w:id="286"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86"/>
    <w:bookmarkStart w:id="287"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287"/>
    <w:bookmarkStart w:id="288"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288"/>
    <w:bookmarkStart w:id="289"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289"/>
    <w:bookmarkStart w:id="290"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90"/>
    <w:bookmarkStart w:id="291"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291"/>
    <w:bookmarkStart w:id="292"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92"/>
    <w:bookmarkStart w:id="293"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93"/>
    <w:bookmarkStart w:id="294"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94"/>
    <w:bookmarkStart w:id="295"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295"/>
    <w:bookmarkStart w:id="296"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296"/>
    <w:bookmarkStart w:id="297"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97"/>
    <w:bookmarkStart w:id="298"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98"/>
    <w:bookmarkStart w:id="299"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299"/>
    <w:bookmarkStart w:id="300"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00"/>
    <w:bookmarkStart w:id="301"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01"/>
    <w:bookmarkStart w:id="302"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02"/>
    <w:bookmarkStart w:id="303"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303"/>
    <w:bookmarkStart w:id="304"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04"/>
    <w:bookmarkStart w:id="305"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05"/>
    <w:bookmarkStart w:id="306"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06"/>
    <w:bookmarkStart w:id="307"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07"/>
    <w:bookmarkStart w:id="308"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08"/>
    <w:bookmarkStart w:id="309"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09"/>
    <w:bookmarkStart w:id="310"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10"/>
    <w:bookmarkStart w:id="311"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11"/>
    <w:bookmarkStart w:id="312"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12"/>
    <w:bookmarkStart w:id="313"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13"/>
    <w:bookmarkStart w:id="314"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14"/>
    <w:bookmarkStart w:id="315"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15"/>
    <w:bookmarkStart w:id="316"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16"/>
    <w:bookmarkStart w:id="317"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17"/>
    <w:bookmarkStart w:id="318"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18"/>
    <w:bookmarkStart w:id="319"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19"/>
    <w:bookmarkStart w:id="320"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20"/>
    <w:bookmarkStart w:id="321"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21"/>
    <w:bookmarkStart w:id="322"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22"/>
    <w:bookmarkStart w:id="323"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23"/>
    <w:bookmarkStart w:id="324"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24"/>
    <w:bookmarkStart w:id="325"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25"/>
    <w:bookmarkStart w:id="326"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26"/>
    <w:bookmarkStart w:id="327"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27"/>
    <w:bookmarkStart w:id="328"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28"/>
    <w:bookmarkStart w:id="329"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29"/>
    <w:bookmarkStart w:id="330"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30"/>
    <w:bookmarkStart w:id="331"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31"/>
    <w:bookmarkStart w:id="332"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32"/>
    <w:bookmarkStart w:id="333"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33"/>
    <w:bookmarkStart w:id="334"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34"/>
    <w:bookmarkStart w:id="335"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35"/>
    <w:bookmarkStart w:id="336"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36"/>
    <w:bookmarkStart w:id="337"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37"/>
    <w:bookmarkStart w:id="338"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38"/>
    <w:bookmarkStart w:id="339"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39"/>
    <w:bookmarkStart w:id="340"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40"/>
    <w:bookmarkStart w:id="341"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41"/>
    <w:bookmarkStart w:id="342"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42"/>
    <w:bookmarkStart w:id="343"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43"/>
    <w:bookmarkStart w:id="344"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44"/>
    <w:bookmarkStart w:id="345"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45"/>
    <w:bookmarkStart w:id="346"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46"/>
    <w:bookmarkStart w:id="347"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47"/>
    <w:bookmarkStart w:id="348"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48"/>
    <w:bookmarkStart w:id="349"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49"/>
    <w:bookmarkStart w:id="350"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50"/>
    <w:bookmarkStart w:id="351"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51"/>
    <w:bookmarkStart w:id="352"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52"/>
    <w:bookmarkStart w:id="353"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53"/>
    <w:bookmarkStart w:id="354"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54"/>
    <w:bookmarkStart w:id="355"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55"/>
    <w:bookmarkStart w:id="356"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56"/>
    <w:bookmarkStart w:id="357"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57"/>
    <w:bookmarkStart w:id="358"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58"/>
    <w:bookmarkStart w:id="359"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59"/>
    <w:bookmarkStart w:id="360"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60"/>
    <w:bookmarkStart w:id="361"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61"/>
    <w:bookmarkStart w:id="362"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62"/>
    <w:bookmarkStart w:id="363"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63"/>
    <w:bookmarkStart w:id="364"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64"/>
    <w:bookmarkStart w:id="365"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65"/>
    <w:bookmarkStart w:id="366"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66"/>
    <w:bookmarkStart w:id="367"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67"/>
    <w:bookmarkStart w:id="368"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68"/>
    <w:bookmarkStart w:id="369"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69"/>
    <w:bookmarkStart w:id="370"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70"/>
    <w:bookmarkStart w:id="371"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71"/>
    <w:bookmarkStart w:id="372"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72"/>
    <w:bookmarkStart w:id="373"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73"/>
    <w:bookmarkStart w:id="374"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74"/>
    <w:bookmarkStart w:id="375"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75"/>
    <w:bookmarkStart w:id="376"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76"/>
    <w:bookmarkEnd w:id="377"/>
    <w:bookmarkEnd w:id="378"/>
    <w:bookmarkEnd w:id="37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5" Target="media/rId45.png" /><Relationship Type="http://schemas.openxmlformats.org/officeDocument/2006/relationships/image" Id="rId53" Target="media/rId5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2022-02-07T23:08:48Z</dcterms:created>
  <dcterms:modified xsi:type="dcterms:W3CDTF">2022-02-07T23:08:48Z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@brooksVerticalGradientsPhotosynthetic1997a</vt:lpwstr>
  </property>
  <property fmtid="{D5CDD505-2E9C-101B-9397-08002B2CF9AE}" pid="5" name="output">
    <vt:lpwstr>word_document</vt:lpwstr>
  </property>
</Properties>
</file>